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8" w:rsidRDefault="007D53F8" w:rsidP="007D5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XIII/116/2012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Lipinki Łużyckie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 27 września 2012 roku 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53F8" w:rsidRDefault="007D53F8" w:rsidP="007D53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sprawie: podziału gminy na okręgi wyborcze</w:t>
      </w:r>
    </w:p>
    <w:p w:rsidR="007D53F8" w:rsidRDefault="007D53F8" w:rsidP="007D53F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D53F8" w:rsidRDefault="007D53F8" w:rsidP="007D5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   art. 419 § 2  ustawy z dnia  05 stycznia 2011 r. – Kodeks wyborczy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 Nr 21, poz. 112 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>. zm.)  w związku z art. 13 ustawy z dnia 05 stycznia 2011 r. – Przepisy wprowadzające ustawę – Kodeks wyborczy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Nr 21, poz. 113 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>. zm.), na wniosek Wójta Gminy,  uchwala się co następuje: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53F8" w:rsidRDefault="007D53F8" w:rsidP="007D5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podziału Gminy Lipinki Łużyckie na 15  stałych okręgów wyborczych.</w:t>
      </w:r>
    </w:p>
    <w:p w:rsidR="007D53F8" w:rsidRDefault="007D53F8" w:rsidP="007D53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53F8" w:rsidRDefault="007D53F8" w:rsidP="007D5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Numery, granice oraz liczbę radnych wybieranych w poszczególnych okręgach wyborczych określa załącznik do niniejszej uchwały.</w:t>
      </w:r>
    </w:p>
    <w:p w:rsidR="007D53F8" w:rsidRDefault="007D53F8" w:rsidP="007D53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53F8" w:rsidRDefault="007D53F8" w:rsidP="007D5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Gminy.</w:t>
      </w:r>
    </w:p>
    <w:p w:rsidR="007D53F8" w:rsidRDefault="007D53F8" w:rsidP="007D53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53F8" w:rsidRDefault="007D53F8" w:rsidP="007D53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Uchwała podlega przekazaniu Wojewodzie Lubuskiemu i Komisarzowi Wyborczemu </w:t>
      </w:r>
    </w:p>
    <w:p w:rsidR="007D53F8" w:rsidRDefault="007D53F8" w:rsidP="007D53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Zielonej Górze.</w:t>
      </w:r>
    </w:p>
    <w:p w:rsidR="007D53F8" w:rsidRDefault="007D53F8" w:rsidP="007D53F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5.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7D53F8" w:rsidRDefault="007D53F8" w:rsidP="007D5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podlega ogłoszeniu w Dzienniku Urzędowym Województwa Lubuskiego oraz podaniu do publicznej wiadomości poprzez publikację na tablicach ogłoszeń oraz w BIP-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53F8" w:rsidRDefault="007D53F8" w:rsidP="007D53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6.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7D53F8" w:rsidRDefault="007D53F8" w:rsidP="007D53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Przepisy uchwały mają zastosowanie do kadencji organów stanowiących jednostek samorządu terytorialnego i kadencji wójtów następujących po kadencji, w trakcie której uchwała weszła w  życie.</w:t>
      </w:r>
    </w:p>
    <w:p w:rsidR="007D53F8" w:rsidRDefault="007D53F8" w:rsidP="007D53F8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7.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7D53F8" w:rsidRDefault="007D53F8" w:rsidP="007D53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ustalenia Rady  Gminy w sprawach okręgów wyborczych wyborcom, w liczbie co najmniej 15 przysługuje prawo wniesienia skargi do Komisarza Wyborczego w Zielonej Górze,  w terminie 5 dni od daty podania uchwały do publicznej wiadomości na tablicach ogłoszeń.</w:t>
      </w:r>
    </w:p>
    <w:p w:rsidR="007D53F8" w:rsidRDefault="007D53F8" w:rsidP="007D53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8.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53F8" w:rsidRDefault="007D53F8" w:rsidP="007D53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</w:rPr>
      </w:pPr>
      <w:r w:rsidRPr="008F0AD9">
        <w:rPr>
          <w:rFonts w:ascii="Times New Roman" w:hAnsi="Times New Roman"/>
          <w:sz w:val="28"/>
          <w:szCs w:val="28"/>
        </w:rPr>
        <w:lastRenderedPageBreak/>
        <w:tab/>
      </w:r>
      <w:r w:rsidRPr="008F0AD9">
        <w:rPr>
          <w:rFonts w:ascii="Times New Roman" w:hAnsi="Times New Roman"/>
          <w:sz w:val="28"/>
          <w:szCs w:val="28"/>
        </w:rPr>
        <w:tab/>
      </w:r>
      <w:r w:rsidRPr="008F0AD9">
        <w:rPr>
          <w:rFonts w:ascii="Times New Roman" w:hAnsi="Times New Roman"/>
          <w:sz w:val="28"/>
          <w:szCs w:val="28"/>
        </w:rPr>
        <w:tab/>
      </w:r>
      <w:r w:rsidRPr="008F0AD9">
        <w:rPr>
          <w:rFonts w:ascii="Times New Roman" w:hAnsi="Times New Roman"/>
          <w:sz w:val="28"/>
          <w:szCs w:val="28"/>
        </w:rPr>
        <w:tab/>
      </w:r>
      <w:r w:rsidRPr="008F0AD9">
        <w:rPr>
          <w:rFonts w:ascii="Times New Roman" w:hAnsi="Times New Roman"/>
          <w:sz w:val="28"/>
          <w:szCs w:val="28"/>
        </w:rPr>
        <w:tab/>
      </w:r>
      <w:r w:rsidRPr="008F0A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</w:rPr>
        <w:t xml:space="preserve">Załącznik do </w:t>
      </w:r>
      <w:r w:rsidRPr="008F0AD9">
        <w:rPr>
          <w:rFonts w:ascii="Times New Roman" w:hAnsi="Times New Roman"/>
        </w:rPr>
        <w:t xml:space="preserve"> uchwały</w:t>
      </w:r>
      <w:r>
        <w:rPr>
          <w:rFonts w:ascii="Times New Roman" w:hAnsi="Times New Roman"/>
        </w:rPr>
        <w:t xml:space="preserve"> nr XIII/116/2012 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8F0AD9">
        <w:rPr>
          <w:rFonts w:ascii="Times New Roman" w:hAnsi="Times New Roman"/>
        </w:rPr>
        <w:t xml:space="preserve">Rady </w:t>
      </w:r>
      <w:r>
        <w:rPr>
          <w:rFonts w:ascii="Times New Roman" w:hAnsi="Times New Roman"/>
        </w:rPr>
        <w:t xml:space="preserve"> </w:t>
      </w:r>
      <w:r w:rsidRPr="008F0AD9">
        <w:rPr>
          <w:rFonts w:ascii="Times New Roman" w:hAnsi="Times New Roman"/>
        </w:rPr>
        <w:t>Gminy</w:t>
      </w:r>
      <w:r>
        <w:rPr>
          <w:rFonts w:ascii="Times New Roman" w:hAnsi="Times New Roman"/>
        </w:rPr>
        <w:t xml:space="preserve"> </w:t>
      </w:r>
      <w:r w:rsidRPr="008F0AD9">
        <w:rPr>
          <w:rFonts w:ascii="Times New Roman" w:hAnsi="Times New Roman"/>
        </w:rPr>
        <w:t xml:space="preserve"> Lipinki </w:t>
      </w:r>
      <w:r>
        <w:rPr>
          <w:rFonts w:ascii="Times New Roman" w:hAnsi="Times New Roman"/>
        </w:rPr>
        <w:t xml:space="preserve"> </w:t>
      </w:r>
      <w:r w:rsidRPr="008F0AD9">
        <w:rPr>
          <w:rFonts w:ascii="Times New Roman" w:hAnsi="Times New Roman"/>
        </w:rPr>
        <w:t>Łużyckie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z dnia  27 września 2012 roku</w:t>
      </w:r>
    </w:p>
    <w:p w:rsidR="007D53F8" w:rsidRPr="00C23EA4" w:rsidRDefault="007D53F8" w:rsidP="007D53F8">
      <w:pPr>
        <w:spacing w:after="0" w:line="240" w:lineRule="auto"/>
        <w:jc w:val="center"/>
        <w:rPr>
          <w:rFonts w:ascii="Times New Roman" w:hAnsi="Times New Roman"/>
        </w:rPr>
      </w:pPr>
    </w:p>
    <w:p w:rsidR="007D53F8" w:rsidRPr="008F0AD9" w:rsidRDefault="007D53F8" w:rsidP="007D5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AD9">
        <w:rPr>
          <w:rFonts w:ascii="Times New Roman" w:hAnsi="Times New Roman"/>
          <w:b/>
          <w:sz w:val="28"/>
          <w:szCs w:val="28"/>
        </w:rPr>
        <w:t>Podział Gminy Lipinki Łużyckie</w:t>
      </w:r>
    </w:p>
    <w:p w:rsidR="007D53F8" w:rsidRDefault="007D53F8" w:rsidP="007D5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AD9">
        <w:rPr>
          <w:rFonts w:ascii="Times New Roman" w:hAnsi="Times New Roman"/>
          <w:b/>
          <w:sz w:val="28"/>
          <w:szCs w:val="28"/>
        </w:rPr>
        <w:t>na okręgi wyborcze</w:t>
      </w:r>
    </w:p>
    <w:p w:rsidR="007D53F8" w:rsidRPr="00C23EA4" w:rsidRDefault="007D53F8" w:rsidP="007D5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7076"/>
        <w:gridCol w:w="1724"/>
      </w:tblGrid>
      <w:tr w:rsidR="007D53F8" w:rsidTr="00F06271"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Nagwek5"/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  <w:p w:rsidR="007D53F8" w:rsidRDefault="007D53F8" w:rsidP="00F06271">
            <w:pPr>
              <w:pStyle w:val="Domylni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Okręgu</w:t>
            </w:r>
          </w:p>
        </w:tc>
        <w:tc>
          <w:tcPr>
            <w:tcW w:w="7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Nagwek6"/>
            </w:pPr>
          </w:p>
          <w:p w:rsidR="007D53F8" w:rsidRDefault="007D53F8" w:rsidP="00F06271">
            <w:pPr>
              <w:pStyle w:val="Nagwek6"/>
            </w:pPr>
            <w:r>
              <w:t>Granice okręgu</w:t>
            </w:r>
          </w:p>
          <w:p w:rsidR="007D53F8" w:rsidRDefault="007D53F8" w:rsidP="00F06271">
            <w:pPr>
              <w:pStyle w:val="Domylnie"/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Liczba wybieranych</w:t>
            </w:r>
          </w:p>
          <w:p w:rsidR="007D53F8" w:rsidRDefault="007D53F8" w:rsidP="00F06271">
            <w:pPr>
              <w:pStyle w:val="Domylni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radnych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Nagwek7"/>
            </w:pPr>
            <w:r>
              <w:t>Miejscowość : Boruszyn, Cisowa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Miejscowość : </w:t>
            </w:r>
            <w:proofErr w:type="spellStart"/>
            <w:r>
              <w:rPr>
                <w:b/>
                <w:sz w:val="28"/>
              </w:rPr>
              <w:t>Tyliczki</w:t>
            </w:r>
            <w:proofErr w:type="spellEnd"/>
            <w:r>
              <w:rPr>
                <w:b/>
                <w:sz w:val="28"/>
              </w:rPr>
              <w:t>, Zajączek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 : Suchleb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 : Lipinki Łużyckie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ulica : Górna, Łączna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 : Lipinki Łużyckie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ulica : Piaskowa, Słoneczna,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Miejscowość : Lipinki Łużyckie 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ulica : Żarska, Szkolna, 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Główna od nr 1 do nr 3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 : Lipinki Łużyckie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ulica : Główna od nr 4 do końca, Spokojna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 : Lipinki Łużyckie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ulica : Osiedle Łużyckie od nr 1 do nr 8a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Spacerowa, Osiedle Kolejowe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Miejscowość : Lipinki Łużyckie 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ulica : Osiedle Łużyckie od nr 9 do nr 11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 : Lipinki Łużyckie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ulica : Nadrzeczna, Kąpielowa, Parkowa, 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Zatorze, Tunelowa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 : Górka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 : Grotów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numery nieparzyste od 1 do nr 27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numery parzyste od nr 78 do nr 110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 : Grotów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numery nieparzyste od 53 do nr 77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numery parzyste od nr 28 do nr 54</w:t>
            </w:r>
          </w:p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ulica: Grunwaldzka, Kolonia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 : Pietrzyków, Piotrowice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D53F8" w:rsidTr="00F06271">
        <w:tc>
          <w:tcPr>
            <w:tcW w:w="11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7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53F8" w:rsidRDefault="007D53F8" w:rsidP="00F06271">
            <w:pPr>
              <w:pStyle w:val="Domylnie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Miejscowość : Brzostowa , </w:t>
            </w:r>
            <w:proofErr w:type="spellStart"/>
            <w:r>
              <w:rPr>
                <w:b/>
                <w:sz w:val="28"/>
              </w:rPr>
              <w:t>Sieciejów</w:t>
            </w:r>
            <w:proofErr w:type="spellEnd"/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F8" w:rsidRDefault="007D53F8" w:rsidP="00F06271">
            <w:pPr>
              <w:pStyle w:val="Domylnie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</w:tbl>
    <w:p w:rsidR="007D53F8" w:rsidRDefault="007D53F8" w:rsidP="007D53F8">
      <w:pPr>
        <w:rPr>
          <w:sz w:val="28"/>
          <w:szCs w:val="28"/>
        </w:rPr>
      </w:pPr>
    </w:p>
    <w:p w:rsidR="005C3EDF" w:rsidRDefault="005C3EDF">
      <w:bookmarkStart w:id="0" w:name="_GoBack"/>
      <w:bookmarkEnd w:id="0"/>
    </w:p>
    <w:sectPr w:rsidR="005C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AD"/>
    <w:rsid w:val="005C3EDF"/>
    <w:rsid w:val="007D53F8"/>
    <w:rsid w:val="009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3F8"/>
    <w:rPr>
      <w:rFonts w:ascii="Calibri" w:eastAsia="Calibri" w:hAnsi="Calibri" w:cs="Times New Roman"/>
    </w:rPr>
  </w:style>
  <w:style w:type="paragraph" w:styleId="Nagwek5">
    <w:name w:val="heading 5"/>
    <w:basedOn w:val="Domylnie"/>
    <w:next w:val="Domylnie"/>
    <w:link w:val="Nagwek5Znak"/>
    <w:qFormat/>
    <w:rsid w:val="007D53F8"/>
    <w:pPr>
      <w:keepNext/>
      <w:outlineLvl w:val="4"/>
    </w:pPr>
    <w:rPr>
      <w:sz w:val="28"/>
    </w:rPr>
  </w:style>
  <w:style w:type="paragraph" w:styleId="Nagwek6">
    <w:name w:val="heading 6"/>
    <w:basedOn w:val="Domylnie"/>
    <w:next w:val="Domylnie"/>
    <w:link w:val="Nagwek6Znak"/>
    <w:qFormat/>
    <w:rsid w:val="007D53F8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Domylnie"/>
    <w:next w:val="Domylnie"/>
    <w:link w:val="Nagwek7Znak"/>
    <w:qFormat/>
    <w:rsid w:val="007D53F8"/>
    <w:pPr>
      <w:keepNext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53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D53F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D53F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omylnie">
    <w:name w:val="Domyślnie"/>
    <w:rsid w:val="007D53F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3F8"/>
    <w:rPr>
      <w:rFonts w:ascii="Calibri" w:eastAsia="Calibri" w:hAnsi="Calibri" w:cs="Times New Roman"/>
    </w:rPr>
  </w:style>
  <w:style w:type="paragraph" w:styleId="Nagwek5">
    <w:name w:val="heading 5"/>
    <w:basedOn w:val="Domylnie"/>
    <w:next w:val="Domylnie"/>
    <w:link w:val="Nagwek5Znak"/>
    <w:qFormat/>
    <w:rsid w:val="007D53F8"/>
    <w:pPr>
      <w:keepNext/>
      <w:outlineLvl w:val="4"/>
    </w:pPr>
    <w:rPr>
      <w:sz w:val="28"/>
    </w:rPr>
  </w:style>
  <w:style w:type="paragraph" w:styleId="Nagwek6">
    <w:name w:val="heading 6"/>
    <w:basedOn w:val="Domylnie"/>
    <w:next w:val="Domylnie"/>
    <w:link w:val="Nagwek6Znak"/>
    <w:qFormat/>
    <w:rsid w:val="007D53F8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Domylnie"/>
    <w:next w:val="Domylnie"/>
    <w:link w:val="Nagwek7Znak"/>
    <w:qFormat/>
    <w:rsid w:val="007D53F8"/>
    <w:pPr>
      <w:keepNext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53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D53F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D53F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omylnie">
    <w:name w:val="Domyślnie"/>
    <w:rsid w:val="007D53F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2014-08-29T10:18:00Z</dcterms:created>
  <dcterms:modified xsi:type="dcterms:W3CDTF">2014-08-29T10:19:00Z</dcterms:modified>
</cp:coreProperties>
</file>