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EF" w:rsidRDefault="005F17EF" w:rsidP="005F1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ZAWARCIE UMOWY NAJMU LOKALU Z ZASOBÓW                         GMINY LIPINKI ŁUŻYCKIE </w:t>
      </w:r>
    </w:p>
    <w:p w:rsidR="005F17EF" w:rsidRDefault="005F17EF" w:rsidP="005F1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najem lokalu na czas nieokreślony, najem socjalny lokalu, zamiana z Urzędu lub między stronami/</w:t>
      </w:r>
    </w:p>
    <w:p w:rsidR="005F17EF" w:rsidRDefault="005F17EF" w:rsidP="005F1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wnioskodawcy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…………………………………………………………………………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cywilny …………………………………………………………………………….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………………………………………………………………………………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stałego zameldowania: ……………………………………………………………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zameldowania ………………………………………………………………………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stałego zameldowania należy podać ostatnie miejsce zameldowania, datę oraz powód wymeldowania: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</w:t>
      </w:r>
    </w:p>
    <w:p w:rsidR="005F17EF" w:rsidRDefault="005F17EF" w:rsidP="005F17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7EF" w:rsidRDefault="005F17EF" w:rsidP="005F17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7EF" w:rsidRDefault="005F17EF" w:rsidP="005F17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7EF" w:rsidRDefault="005F17EF" w:rsidP="005F17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7EF" w:rsidRDefault="005F17EF" w:rsidP="005F17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Charakterystyka lokalu zgodnie z ww. meldunkiem potwierdzona przez administratora budynku lub właściciela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izb w lokalu ……………….. w tym pokoi ……………….. o powierzchni każdy:</w:t>
      </w:r>
    </w:p>
    <w:p w:rsidR="005F17EF" w:rsidRDefault="005F17EF" w:rsidP="005F1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nr 1 o pow. ……………………..m2</w:t>
      </w:r>
    </w:p>
    <w:p w:rsidR="005F17EF" w:rsidRDefault="005F17EF" w:rsidP="005F1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nr 2 o pow. ……………………..m2</w:t>
      </w:r>
    </w:p>
    <w:p w:rsidR="005F17EF" w:rsidRDefault="005F17EF" w:rsidP="005F1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nr 3 o pow. ……………………..m2</w:t>
      </w:r>
    </w:p>
    <w:p w:rsidR="005F17EF" w:rsidRDefault="005F17EF" w:rsidP="005F1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nr 4 o pow. ……………………..m2</w:t>
      </w:r>
    </w:p>
    <w:p w:rsidR="005F17EF" w:rsidRDefault="005F17EF" w:rsidP="005F1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nr 5 o pow. ……………………..m2</w:t>
      </w:r>
    </w:p>
    <w:p w:rsidR="005F17EF" w:rsidRDefault="005F17EF" w:rsidP="005F1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nr 6 o pow. ……………………..m2</w:t>
      </w:r>
    </w:p>
    <w:p w:rsidR="005F17EF" w:rsidRDefault="005F17EF" w:rsidP="005F1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kuchnia o pow. ………………………..m2</w:t>
      </w:r>
    </w:p>
    <w:p w:rsidR="005F17EF" w:rsidRDefault="005F17EF" w:rsidP="005F1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p.pokój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pow. ……....………………...m2</w:t>
      </w:r>
    </w:p>
    <w:p w:rsidR="005F17EF" w:rsidRDefault="005F17EF" w:rsidP="005F1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łazienka o pow. ………………………..m2</w:t>
      </w:r>
    </w:p>
    <w:p w:rsidR="005F17EF" w:rsidRDefault="005F17EF" w:rsidP="005F1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 o pow. …………………………….m2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Ogółem powierzchnia mieszkania wynosi ………………….m2, w tym powierzchnia pokoi wynosi …………..m2. 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najemcą lub właścicielem lokalu, w którym zamieszkuje wnioskodawca (tytuł prawny z dnia, na kogo wydany :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7EF" w:rsidRDefault="005F17EF" w:rsidP="005F17EF">
      <w:pPr>
        <w:tabs>
          <w:tab w:val="left" w:pos="3960"/>
        </w:tabs>
        <w:spacing w:before="0" w:beforeAutospacing="0" w:after="0" w:afterAutospacing="0"/>
        <w:jc w:val="both"/>
        <w:rPr>
          <w:rFonts w:ascii="Arial Narrow" w:eastAsia="Times New Roman" w:hAnsi="Arial Narrow"/>
        </w:rPr>
      </w:pPr>
      <w:r>
        <w:rPr>
          <w:b/>
        </w:rPr>
        <w:t>KLAUZULA INFORMACYJNA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5F17EF" w:rsidTr="005F17EF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EF" w:rsidRDefault="005F17EF">
            <w:pPr>
              <w:pStyle w:val="Akapitzlist"/>
              <w:ind w:left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5F17EF" w:rsidTr="005F17EF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7EF" w:rsidRDefault="005F17EF">
            <w:pPr>
              <w:spacing w:before="0" w:beforeAutospacing="0" w:after="0" w:afterAutospacing="0"/>
              <w:jc w:val="both"/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Administratorem danych osobowych jest Wójt Gminy Lipinki Łużyckie z siedzibą w Lipinkach Łużyckich (68-213), przy ul. Głównej 9. 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br/>
              <w:t>Z administratorem można skontaktować się mailowo: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gmina@lipinki-luzyckie.pl</w:t>
              </w:r>
            </w:hyperlink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lub pisemnie na adres siedziby administratora. Administrator wyznaczył inspektora ochrony danych, z którym można skontaktować się mailowo: </w:t>
            </w:r>
            <w:hyperlink r:id="rId7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iod@lipinki-luzyckie.pl</w:t>
              </w:r>
            </w:hyperlink>
            <w:r>
              <w:rPr>
                <w:rFonts w:ascii="Calibri Light" w:hAnsi="Calibri Light" w:cs="Calibri Light"/>
                <w:i/>
                <w:sz w:val="18"/>
                <w:szCs w:val="18"/>
              </w:rPr>
              <w:t>.</w:t>
            </w:r>
            <w:r>
              <w:t xml:space="preserve"> </w:t>
            </w:r>
          </w:p>
          <w:p w:rsidR="005F17EF" w:rsidRDefault="005F17EF">
            <w:pPr>
              <w:spacing w:before="0" w:beforeAutospacing="0" w:after="0" w:afterAutospacing="0"/>
              <w:jc w:val="both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 xml:space="preserve">Dane przetwarzane są dla celów związanych z rozpatrzeniem wniosku o zawarcie umowy najmu lokalu z zasobu Gminy Lipinki Łużyckie, na podstawie ustawy z dnia 21 czerwca 2001 r. o ochronie praw lokatorów, mieszkaniowym zasobie gminy oraz zawartej umowy </w:t>
            </w:r>
            <w:r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br/>
              <w:t xml:space="preserve">(art. 6 ust. 1 lit. b RODO). Dane osobowe mogą być udostępniane innym odbiorcom lub kategoriom odbiorców danych osobowych, którymi mogą być podmioty upoważnione na podstawie odpowiednich przepisów prawa.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8" w:history="1">
              <w:r>
                <w:rPr>
                  <w:rStyle w:val="Hipercze"/>
                  <w:rFonts w:ascii="Calibri Light" w:hAnsi="Calibri Light" w:cs="Calibri Light"/>
                  <w:i/>
                  <w:sz w:val="20"/>
                  <w:szCs w:val="20"/>
                </w:rPr>
                <w:t>www.lipinki-luzyckie.pl</w:t>
              </w:r>
            </w:hyperlink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 w zakładce RODO.</w:t>
            </w:r>
          </w:p>
        </w:tc>
      </w:tr>
    </w:tbl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……………………………………………..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/pieczęć i podpis administratora, właściciela/</w:t>
      </w:r>
    </w:p>
    <w:p w:rsidR="005F17EF" w:rsidRDefault="005F17EF" w:rsidP="005F17E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należy dołączyć do wniosku kopię sentencji rozwodowej oraz sądowy lub notarialny akt mówiący o podziale majątku – jeżeli dotyczy.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wspólnie zamieszkujące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072"/>
        <w:gridCol w:w="2303"/>
        <w:gridCol w:w="2303"/>
      </w:tblGrid>
      <w:tr w:rsidR="005F17EF" w:rsidTr="005F1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</w:tr>
      <w:tr w:rsidR="005F17EF" w:rsidTr="005F1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17EF" w:rsidRDefault="005F17EF" w:rsidP="005F17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Czy wnioskodawca lub współmałżonek lub konkubent: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F17EF" w:rsidTr="005F17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właścicielem lub najemcą lokalu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tytuł własności do lokalu lub domu mieszkalnego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</w:tbl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EF" w:rsidRDefault="005F17EF" w:rsidP="005F17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wnioskodawca lub współmałżonek lub konkubent utracił uprawnienia do lokalu 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(jeżeli tak – należy podać adres oraz powód utraty uprawnień nr eksmisji, sprzedaż, scedowanie praw do nieruchomości):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 dochodach osób ubiegających się o przydział lokalu łącznie z wnioskodawcą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1864"/>
        <w:gridCol w:w="1701"/>
        <w:gridCol w:w="1418"/>
        <w:gridCol w:w="1701"/>
        <w:gridCol w:w="1950"/>
      </w:tblGrid>
      <w:tr w:rsidR="005F17EF" w:rsidTr="005F17E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urodzenia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źródła dochodu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 miesięczny dochód brutto osiągnięty w okresie 3 miesięcy poprzedzających datę złożenia wniosku ze wszystkich źródeł </w:t>
            </w:r>
          </w:p>
        </w:tc>
      </w:tr>
      <w:tr w:rsidR="005F17EF" w:rsidTr="005F17E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EF" w:rsidTr="005F17E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EF" w:rsidRDefault="005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dołączyć oryginały zaświadczeń o uzyskiwanych dochodach. 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ubiegania się o przydział lokalu: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Uprzedzony o odpowiedzialności karnej wynikającej z art. 233 § 1 Kodeksu karnego za fałszywe zeznania, stwierdzam własnoręcznym podpisem wiarygodność powyższych danych. 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……………………………….</w:t>
      </w:r>
    </w:p>
    <w:p w:rsidR="005F17EF" w:rsidRDefault="005F17EF" w:rsidP="005F17E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/data i podpis wnioskodawcy/</w:t>
      </w:r>
    </w:p>
    <w:p w:rsidR="005F17EF" w:rsidRDefault="005F17EF" w:rsidP="005F17E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F17EF" w:rsidRDefault="005F17EF" w:rsidP="005F17E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5F17EF" w:rsidRDefault="005F17EF" w:rsidP="005F17EF">
      <w:pPr>
        <w:pStyle w:val="Akapitzlist"/>
        <w:numPr>
          <w:ilvl w:val="0"/>
          <w:numId w:val="2"/>
        </w:num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Umieszczenie na liście przydziału nie rodzi zobowiązań Gminy do zawarcia umowy najmu w stosunku do wszystkich osób w danym roku, gdyż uzależnione to będzie od ilości uzyskanych wolnych lokali. Listy przydziału przygotowane odrębnie na każdy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rok kalendarzowy. Osoby, które nie otrzymają lokalu w danym roku kalendarzowym, podlegają ponownej weryfikacji przy sporządzaniu list przydziału na następny rok po ponownym złożeniu wniosku. </w:t>
      </w:r>
    </w:p>
    <w:p w:rsidR="005F17EF" w:rsidRDefault="005F17EF" w:rsidP="005F17EF">
      <w:pPr>
        <w:pStyle w:val="Akapitzlist"/>
        <w:numPr>
          <w:ilvl w:val="0"/>
          <w:numId w:val="2"/>
        </w:num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wniosek został zweryfikowany negatywnie w danym roku może ponowić wniosek w kolejnym roku jeżeli spełnia kryteria do przydziału lokalu.</w:t>
      </w:r>
    </w:p>
    <w:p w:rsidR="005F17EF" w:rsidRDefault="005F17EF" w:rsidP="005F17EF">
      <w:pPr>
        <w:pStyle w:val="Akapitzlist"/>
        <w:numPr>
          <w:ilvl w:val="0"/>
          <w:numId w:val="2"/>
        </w:num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Weryfikacji podlegają tylko kompletnie wypełnione wnioski wraz z kompletem niezbędnych dokumentów.</w:t>
      </w:r>
    </w:p>
    <w:p w:rsidR="005F17EF" w:rsidRDefault="005F17EF" w:rsidP="005F17EF">
      <w:pPr>
        <w:pStyle w:val="Akapitzlist"/>
        <w:numPr>
          <w:ilvl w:val="0"/>
          <w:numId w:val="2"/>
        </w:num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nieprawdziwych danych będzie równoznaczne z negatywnym rozpatrzeniem wniosku.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dochód uważa się wszelkie przychody po odliczeniu kosztów ich uzyskana oraz po odliczeniu składek na ubezpieczenia emerytalne i rentowe oraz na ubezpieczenia chorobowe, określonych w przepisach o systemie ubezpieczeń społecznych. Do dochodu nie wlicza się dodatków dla sierot zupełnych, zasiłków okresowych z opieki społecznej. 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Dochód gospodarstwa domowego stanowią dochody wnioskodawcy i członków jego rodziny zgłoszonych we wniosku do wspólnego zamieszkiwania, wskazane ze wszystkich źródeł ich uzyskania i udokumentowane przez wnioskodawcę poprzez poświadczenia za rok poprzedni – zaświadczeniem z Urzędu Skarbowego oraz za okres 3 miesięcy poprzedzających złożenie wniosku wydane w szczególności przez: pracodawcę, Urząd Pracy, OPS.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prowadzenia działalności gospodarczej proszę załączyć deklaracje podatkowe za rok poprzedni wraz z UPO lub potwierdzeniem złożenia deklaracji w Urzędzie Skarbowym, oraz zaświadczenie z Urzędu Skarbowego o wielkości dochodów z ostatnich trzech miesięcy poprzedzających złożenie wniosku, a w przypadku innych źródeł dochodu – odpowiednie dokumenty potwierdzające wielkość dochodów, np. ostatni odcinek renty, decyzja ZUS, KRUS, alimenty, zasiłki rodzinne i dochody z innych źródeł niż wymienione – za okres 12 miesięcy poprzedzających miesiąc złożenia wniosku.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uzyskiwania dochodów należy przedłożyć zaświadczenie z Urzędu Pracy o zarejestrowaniu i pobieraniu lub braku pobierania zasiłku dla bezrobotnych.</w:t>
      </w:r>
    </w:p>
    <w:p w:rsidR="005F17EF" w:rsidRDefault="005F17EF" w:rsidP="005F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wskazać na przykład:</w:t>
      </w:r>
    </w:p>
    <w:p w:rsidR="005F17EF" w:rsidRDefault="005F17EF" w:rsidP="005F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wnioskodawca jest wychowankiem domu dziecka,                                                                        - czy jest osobą bezdomną,                                                                                                                       - czy wnioskodawca lub członkowie jego rodziny jest/są osobą niepełnosprawną,                                      - czy w miejscu zamieszkania występuje przemoc.                                                                                </w:t>
      </w:r>
    </w:p>
    <w:p w:rsidR="005F17EF" w:rsidRDefault="005F17EF" w:rsidP="005F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dokumenty potwierdzające powyższe okoliczności</w:t>
      </w:r>
    </w:p>
    <w:p w:rsidR="00FE1303" w:rsidRDefault="00FE1303"/>
    <w:sectPr w:rsidR="00FE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6FE9"/>
    <w:multiLevelType w:val="hybridMultilevel"/>
    <w:tmpl w:val="F4980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82220"/>
    <w:multiLevelType w:val="hybridMultilevel"/>
    <w:tmpl w:val="0732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F"/>
    <w:rsid w:val="005F17EF"/>
    <w:rsid w:val="00B75820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20"/>
    <w:pPr>
      <w:spacing w:before="0" w:after="0"/>
    </w:pPr>
  </w:style>
  <w:style w:type="character" w:styleId="Hipercze">
    <w:name w:val="Hyperlink"/>
    <w:semiHidden/>
    <w:unhideWhenUsed/>
    <w:rsid w:val="005F17EF"/>
    <w:rPr>
      <w:color w:val="0000FF"/>
      <w:u w:val="single"/>
    </w:rPr>
  </w:style>
  <w:style w:type="paragraph" w:styleId="Akapitzlist">
    <w:name w:val="List Paragraph"/>
    <w:basedOn w:val="Normalny"/>
    <w:qFormat/>
    <w:rsid w:val="005F17EF"/>
    <w:pPr>
      <w:ind w:left="720"/>
      <w:contextualSpacing/>
    </w:pPr>
  </w:style>
  <w:style w:type="table" w:styleId="Tabela-Siatka">
    <w:name w:val="Table Grid"/>
    <w:basedOn w:val="Standardowy"/>
    <w:uiPriority w:val="59"/>
    <w:rsid w:val="005F17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20"/>
    <w:pPr>
      <w:spacing w:before="0" w:after="0"/>
    </w:pPr>
  </w:style>
  <w:style w:type="character" w:styleId="Hipercze">
    <w:name w:val="Hyperlink"/>
    <w:semiHidden/>
    <w:unhideWhenUsed/>
    <w:rsid w:val="005F17EF"/>
    <w:rPr>
      <w:color w:val="0000FF"/>
      <w:u w:val="single"/>
    </w:rPr>
  </w:style>
  <w:style w:type="paragraph" w:styleId="Akapitzlist">
    <w:name w:val="List Paragraph"/>
    <w:basedOn w:val="Normalny"/>
    <w:qFormat/>
    <w:rsid w:val="005F17EF"/>
    <w:pPr>
      <w:ind w:left="720"/>
      <w:contextualSpacing/>
    </w:pPr>
  </w:style>
  <w:style w:type="table" w:styleId="Tabela-Siatka">
    <w:name w:val="Table Grid"/>
    <w:basedOn w:val="Standardowy"/>
    <w:uiPriority w:val="59"/>
    <w:rsid w:val="005F17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inki-luzyck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lipinki-luzy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ipinki-luzyc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Jadwiga</cp:lastModifiedBy>
  <cp:revision>1</cp:revision>
  <dcterms:created xsi:type="dcterms:W3CDTF">2022-03-17T11:00:00Z</dcterms:created>
  <dcterms:modified xsi:type="dcterms:W3CDTF">2022-03-17T11:00:00Z</dcterms:modified>
</cp:coreProperties>
</file>